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ВОПРОСОВ В РАМКАХ ПРОВЕДЕНИЯ</w:t>
      </w:r>
    </w:p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ПУБЛИЧНЫХ ОБСУЖДЕНИЙ В ОТНОШЕНИИ</w:t>
      </w:r>
    </w:p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Calibri" w:ascii="Times New Roman" w:hAnsi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Считаете ли вы необходимым и обоснованным действие акта? Почему?</w:t>
      </w:r>
    </w:p>
    <w:p>
      <w:pPr>
        <w:pStyle w:val="Normal"/>
        <w:spacing w:before="0" w:after="20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>
      <w:pPr>
        <w:pStyle w:val="Normal"/>
        <w:spacing w:before="0" w:after="20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>
      <w:pPr>
        <w:pStyle w:val="Normal"/>
        <w:spacing w:before="0" w:after="20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Считаете ли Вы, что нормы акта повлекли за собой существенные материальные или иные издержки поставщиков социальных услуг? Оцените такие издержки.</w:t>
      </w:r>
    </w:p>
    <w:p>
      <w:pPr>
        <w:pStyle w:val="Normal"/>
        <w:spacing w:before="0" w:after="20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59" w:before="0" w:after="1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предложения и замечания по действующему нормативному правовому акту.</w:t>
      </w:r>
    </w:p>
    <w:p>
      <w:pPr>
        <w:pStyle w:val="Normal"/>
        <w:numPr>
          <w:ilvl w:val="0"/>
          <w:numId w:val="0"/>
        </w:numPr>
        <w:spacing w:before="0" w:after="200"/>
        <w:ind w:firstLine="708" w:left="2124"/>
        <w:outlineLvl w:val="0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</w:t>
      </w:r>
    </w:p>
    <w:sectPr>
      <w:type w:val="nextPage"/>
      <w:pgSz w:w="11906" w:h="16838"/>
      <w:pgMar w:left="1701" w:right="850" w:gutter="0" w:header="0" w:top="425" w:footer="0" w:bottom="822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HelvDL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Pr>
      <w:rFonts w:eastAsia="Times New Roman"/>
      <w:sz w:val="16"/>
      <w:szCs w:val="16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99"/>
    <w:qFormat/>
    <w:pPr>
      <w:spacing w:before="0" w:after="200"/>
      <w:ind w:left="720"/>
      <w:contextualSpacing/>
    </w:pPr>
    <w:rPr/>
  </w:style>
  <w:style w:type="paragraph" w:styleId="BlockText">
    <w:name w:val="Block Text"/>
    <w:basedOn w:val="Normal"/>
    <w:uiPriority w:val="99"/>
    <w:qFormat/>
    <w:pPr>
      <w:spacing w:lineRule="auto" w:line="216" w:before="600" w:after="0"/>
      <w:ind w:left="1080" w:right="800"/>
      <w:jc w:val="center"/>
    </w:pPr>
    <w:rPr>
      <w:rFonts w:ascii="HelvDL" w:hAnsi="HelvDL" w:eastAsia="Calibri"/>
      <w:b/>
      <w:bCs/>
      <w:sz w:val="28"/>
      <w:szCs w:val="28"/>
      <w:lang w:eastAsia="ru-RU"/>
    </w:rPr>
  </w:style>
  <w:style w:type="paragraph" w:styleId="BodyText3">
    <w:name w:val="Body Text 3"/>
    <w:basedOn w:val="Normal"/>
    <w:link w:val="31"/>
    <w:uiPriority w:val="99"/>
    <w:qFormat/>
    <w:pPr>
      <w:spacing w:lineRule="auto" w:line="360" w:before="0" w:after="0"/>
      <w:jc w:val="center"/>
    </w:pPr>
    <w:rPr>
      <w:rFonts w:ascii="Times New Roman" w:hAnsi="Times New Roman" w:eastAsia="Calibri"/>
      <w:b/>
      <w:bCs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1e1a80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43620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9">
    <w:name w:val="Table Grid"/>
    <w:basedOn w:val="a1"/>
    <w:uiPriority w:val="99"/>
    <w:pPr>
      <w:spacing w:after="200" w:line="276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LibreOffice/7.6.7.2$Linux_X86_64 LibreOffice_project/60$Build-2</Application>
  <AppVersion>15.0000</AppVersion>
  <Pages>7</Pages>
  <Words>2358</Words>
  <Characters>13441</Characters>
  <CharactersWithSpaces>15768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2025-03-07T12:00:00Z</dcterms:created>
  <dc:creator>valeev</dc:creator>
  <dc:description/>
  <dc:language>ru-RU</dc:language>
  <cp:lastModifiedBy/>
  <dcterms:modified xsi:type="dcterms:W3CDTF">2026-04-01T11:18:09Z</dcterms:modified>
  <cp:revision>58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